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07"/>
        <w:gridCol w:w="2191"/>
        <w:gridCol w:w="8118"/>
      </w:tblGrid>
      <w:tr w:rsidR="00017A32" w14:paraId="045420CC" w14:textId="77777777" w:rsidTr="00F4468F">
        <w:tc>
          <w:tcPr>
            <w:tcW w:w="11016" w:type="dxa"/>
            <w:gridSpan w:val="3"/>
            <w:tcBorders>
              <w:top w:val="nil"/>
              <w:left w:val="nil"/>
              <w:bottom w:val="single" w:sz="4" w:space="0" w:color="auto"/>
              <w:right w:val="nil"/>
            </w:tcBorders>
          </w:tcPr>
          <w:p w14:paraId="0EB552B3" w14:textId="45BBDCA2" w:rsidR="00017A32" w:rsidRPr="003453DB" w:rsidRDefault="003453DB" w:rsidP="003453DB">
            <w:pPr>
              <w:rPr>
                <w:rFonts w:ascii="Gotham-Book" w:hAnsi="Gotham-Book"/>
                <w:sz w:val="44"/>
                <w:szCs w:val="30"/>
              </w:rPr>
            </w:pPr>
            <w:r>
              <w:rPr>
                <w:rFonts w:ascii="Gotham-Book" w:hAnsi="Gotham-Book"/>
                <w:noProof/>
                <w:sz w:val="20"/>
                <w:szCs w:val="20"/>
              </w:rPr>
              <w:drawing>
                <wp:anchor distT="0" distB="182880" distL="114300" distR="114300" simplePos="0" relativeHeight="251658240" behindDoc="0" locked="0" layoutInCell="1" allowOverlap="1" wp14:anchorId="6783DCFF" wp14:editId="28D65A58">
                  <wp:simplePos x="0" y="0"/>
                  <wp:positionH relativeFrom="column">
                    <wp:posOffset>4292600</wp:posOffset>
                  </wp:positionH>
                  <wp:positionV relativeFrom="paragraph">
                    <wp:posOffset>2540</wp:posOffset>
                  </wp:positionV>
                  <wp:extent cx="2569210" cy="320040"/>
                  <wp:effectExtent l="0" t="0" r="0" b="10160"/>
                  <wp:wrapTopAndBottom/>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21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A32" w:rsidRPr="00F4468F">
              <w:rPr>
                <w:rFonts w:ascii="Gotham-Book" w:hAnsi="Gotham-Book"/>
                <w:sz w:val="40"/>
                <w:szCs w:val="40"/>
              </w:rPr>
              <w:t>Addition or Update to Core Course List</w:t>
            </w:r>
            <w:r w:rsidR="003D182E">
              <w:rPr>
                <w:rFonts w:ascii="Gotham-Book" w:hAnsi="Gotham-Book"/>
                <w:sz w:val="40"/>
                <w:szCs w:val="40"/>
              </w:rPr>
              <w:t>s</w:t>
            </w:r>
            <w:r w:rsidR="00017A32" w:rsidRPr="00F4468F">
              <w:rPr>
                <w:rFonts w:ascii="Gotham-Book" w:hAnsi="Gotham-Book"/>
                <w:sz w:val="40"/>
                <w:szCs w:val="40"/>
              </w:rPr>
              <w:t xml:space="preserve">, </w:t>
            </w:r>
            <w:r w:rsidR="00FE1669">
              <w:rPr>
                <w:rFonts w:ascii="Gotham-Book" w:hAnsi="Gotham-Book"/>
                <w:sz w:val="40"/>
                <w:szCs w:val="40"/>
              </w:rPr>
              <w:t>2018-2019</w:t>
            </w:r>
          </w:p>
          <w:p w14:paraId="4F16A37E" w14:textId="77777777" w:rsidR="00C65B2B" w:rsidRDefault="00C65B2B" w:rsidP="00C65B2B">
            <w:pPr>
              <w:rPr>
                <w:rFonts w:ascii="Gotham-Book" w:hAnsi="Gotham-Book"/>
                <w:sz w:val="26"/>
                <w:szCs w:val="20"/>
              </w:rPr>
            </w:pPr>
            <w:r w:rsidRPr="00F4468F">
              <w:rPr>
                <w:rFonts w:ascii="Gotham-Book" w:hAnsi="Gotham-Book"/>
                <w:sz w:val="26"/>
                <w:szCs w:val="20"/>
              </w:rPr>
              <w:t xml:space="preserve">Core Component Area: </w:t>
            </w:r>
            <w:r>
              <w:rPr>
                <w:rFonts w:ascii="Gotham-Book" w:hAnsi="Gotham-Book"/>
                <w:sz w:val="26"/>
                <w:szCs w:val="20"/>
              </w:rPr>
              <w:t>American &amp; Texas Government</w:t>
            </w:r>
            <w:r w:rsidRPr="00F4468F">
              <w:rPr>
                <w:rFonts w:ascii="Gotham-Book" w:hAnsi="Gotham-Book"/>
                <w:sz w:val="26"/>
                <w:szCs w:val="20"/>
              </w:rPr>
              <w:t xml:space="preserve"> (</w:t>
            </w:r>
            <w:r>
              <w:rPr>
                <w:rFonts w:ascii="Gotham-Book" w:hAnsi="Gotham-Book"/>
                <w:sz w:val="26"/>
                <w:szCs w:val="20"/>
              </w:rPr>
              <w:t>070)</w:t>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2EE80056"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r w:rsidR="003D182E" w:rsidRPr="003D182E">
              <w:rPr>
                <w:rFonts w:ascii="Palatino" w:hAnsi="Palatino" w:cs="Times New Roman"/>
                <w:color w:val="000000"/>
                <w:sz w:val="20"/>
                <w:szCs w:val="20"/>
              </w:rPr>
              <w:t>This form should be used by colleges, schools, and departments to propose or update courses to the core curriculum course lists.</w:t>
            </w:r>
            <w:r w:rsidR="003D182E">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w:t>
            </w:r>
            <w:r w:rsidR="002E6EAD">
              <w:rPr>
                <w:rFonts w:ascii="Palatino" w:hAnsi="Palatino" w:cs="Times New Roman"/>
                <w:color w:val="000000"/>
                <w:sz w:val="20"/>
                <w:szCs w:val="20"/>
              </w:rPr>
              <w:t>t chair and the college/school</w:t>
            </w:r>
            <w:r w:rsidRPr="00017A32">
              <w:rPr>
                <w:rFonts w:ascii="Palatino" w:hAnsi="Palatino" w:cs="Times New Roman"/>
                <w:color w:val="000000"/>
                <w:sz w:val="20"/>
                <w:szCs w:val="20"/>
              </w:rPr>
              <w:t xml:space="preserve"> dean</w:t>
            </w:r>
            <w:r w:rsidR="002E6EAD">
              <w:rPr>
                <w:rFonts w:ascii="Palatino" w:hAnsi="Palatino" w:cs="Times New Roman"/>
                <w:color w:val="000000"/>
                <w:sz w:val="20"/>
                <w:szCs w:val="20"/>
              </w:rPr>
              <w:t>’s</w:t>
            </w:r>
            <w:r w:rsidRPr="00017A32">
              <w:rPr>
                <w:rFonts w:ascii="Palatino" w:hAnsi="Palatino" w:cs="Times New Roman"/>
                <w:color w:val="000000"/>
                <w:sz w:val="20"/>
                <w:szCs w:val="20"/>
              </w:rPr>
              <w:t xml:space="preserve">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AE77A6" w14:paraId="4E57CF63" w14:textId="6BB11938" w:rsidTr="00054479">
        <w:trPr>
          <w:trHeight w:val="881"/>
        </w:trPr>
        <w:tc>
          <w:tcPr>
            <w:tcW w:w="707" w:type="dxa"/>
            <w:tcBorders>
              <w:top w:val="nil"/>
              <w:right w:val="nil"/>
            </w:tcBorders>
          </w:tcPr>
          <w:p w14:paraId="62069671" w14:textId="77777777" w:rsidR="00AE77A6" w:rsidRDefault="00AE77A6" w:rsidP="00017A32">
            <w:pPr>
              <w:rPr>
                <w:rFonts w:ascii="Palatino" w:hAnsi="Palatino" w:cs="Times New Roman"/>
                <w:color w:val="000000"/>
                <w:sz w:val="20"/>
                <w:szCs w:val="12"/>
              </w:rPr>
            </w:pPr>
          </w:p>
          <w:p w14:paraId="31C653EE" w14:textId="77777777" w:rsidR="00AE77A6" w:rsidRDefault="00AE77A6" w:rsidP="00017A32">
            <w:pPr>
              <w:rPr>
                <w:rFonts w:ascii="Palatino" w:hAnsi="Palatino" w:cs="Times New Roman"/>
                <w:color w:val="000000"/>
                <w:sz w:val="20"/>
                <w:szCs w:val="12"/>
              </w:rPr>
            </w:pPr>
          </w:p>
        </w:tc>
        <w:tc>
          <w:tcPr>
            <w:tcW w:w="2191" w:type="dxa"/>
            <w:tcBorders>
              <w:top w:val="nil"/>
              <w:left w:val="nil"/>
              <w:right w:val="nil"/>
            </w:tcBorders>
          </w:tcPr>
          <w:p w14:paraId="56747FCD" w14:textId="01F2556B" w:rsidR="00AE77A6" w:rsidRPr="00017A32" w:rsidRDefault="00AE77A6" w:rsidP="00286C15">
            <w:pPr>
              <w:rPr>
                <w:rFonts w:ascii="Palatino" w:hAnsi="Palatino" w:cs="Times New Roman"/>
                <w:color w:val="000000"/>
                <w:sz w:val="20"/>
                <w:szCs w:val="12"/>
              </w:rPr>
            </w:pPr>
            <w:r>
              <w:rPr>
                <w:rFonts w:ascii="Palatino" w:hAnsi="Palatino" w:cs="Times New Roman"/>
                <w:b/>
                <w:color w:val="000000"/>
                <w:sz w:val="20"/>
                <w:szCs w:val="12"/>
              </w:rPr>
              <w:br/>
            </w: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c>
          <w:tcPr>
            <w:tcW w:w="8118" w:type="dxa"/>
            <w:tcBorders>
              <w:top w:val="nil"/>
              <w:lef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7532"/>
            </w:tblGrid>
            <w:tr w:rsidR="00AE77A6" w14:paraId="5854D882" w14:textId="77777777" w:rsidTr="007F2A2A">
              <w:tc>
                <w:tcPr>
                  <w:tcW w:w="427" w:type="dxa"/>
                  <w:vAlign w:val="center"/>
                </w:tcPr>
                <w:p w14:paraId="283D9AE1" w14:textId="5E6B81A1" w:rsidR="00AE77A6" w:rsidRDefault="00AE77A6" w:rsidP="007F2A2A">
                  <w:pPr>
                    <w:rPr>
                      <w:rFonts w:ascii="Palatino" w:hAnsi="Palatino" w:cs="Times New Roman"/>
                      <w:color w:val="000000"/>
                      <w:sz w:val="20"/>
                      <w:szCs w:val="12"/>
                    </w:rPr>
                  </w:pPr>
                </w:p>
                <w:p w14:paraId="5D253B3C" w14:textId="04B17E0E" w:rsidR="007523D6" w:rsidRDefault="007523D6" w:rsidP="007F2A2A">
                  <w:pPr>
                    <w:rPr>
                      <w:rFonts w:ascii="Palatino" w:hAnsi="Palatino" w:cs="Times New Roman"/>
                      <w:color w:val="000000"/>
                      <w:sz w:val="20"/>
                      <w:szCs w:val="12"/>
                    </w:rPr>
                  </w:pPr>
                </w:p>
              </w:tc>
              <w:tc>
                <w:tcPr>
                  <w:tcW w:w="9890" w:type="dxa"/>
                  <w:vAlign w:val="center"/>
                </w:tcPr>
                <w:p w14:paraId="785E64FB" w14:textId="57499FA8" w:rsidR="00AE77A6" w:rsidRPr="007523D6" w:rsidRDefault="002F0C0C" w:rsidP="007F2A2A">
                  <w:pPr>
                    <w:rPr>
                      <w:rFonts w:ascii="Palatino" w:hAnsi="Palatino" w:cs="Times New Roman"/>
                      <w:color w:val="000000"/>
                    </w:rPr>
                  </w:pPr>
                  <w:r>
                    <w:rPr>
                      <w:rFonts w:ascii="Palatino" w:hAnsi="Palatino" w:cs="Times New Roman"/>
                      <w:color w:val="000000"/>
                    </w:rPr>
                    <w:t xml:space="preserve">[ </w:t>
                  </w:r>
                  <w:proofErr w:type="gramStart"/>
                  <w:r>
                    <w:rPr>
                      <w:rFonts w:ascii="Palatino" w:hAnsi="Palatino" w:cs="Times New Roman"/>
                      <w:color w:val="000000"/>
                    </w:rPr>
                    <w:t xml:space="preserve">  ]</w:t>
                  </w:r>
                  <w:proofErr w:type="gramEnd"/>
                  <w:r>
                    <w:rPr>
                      <w:rFonts w:ascii="Palatino" w:hAnsi="Palatino" w:cs="Times New Roman"/>
                      <w:color w:val="000000"/>
                    </w:rPr>
                    <w:t xml:space="preserve">   </w:t>
                  </w:r>
                  <w:r w:rsidR="00AE77A6" w:rsidRPr="007523D6">
                    <w:rPr>
                      <w:rFonts w:ascii="Palatino" w:hAnsi="Palatino" w:cs="Times New Roman"/>
                      <w:color w:val="000000"/>
                    </w:rPr>
                    <w:t>I am updating information for an existing core course</w:t>
                  </w:r>
                </w:p>
              </w:tc>
            </w:tr>
            <w:tr w:rsidR="00AE77A6" w14:paraId="2C52B11C" w14:textId="77777777" w:rsidTr="007F2A2A">
              <w:tc>
                <w:tcPr>
                  <w:tcW w:w="427" w:type="dxa"/>
                  <w:vAlign w:val="center"/>
                </w:tcPr>
                <w:p w14:paraId="4A02DFA6" w14:textId="41AC6A43" w:rsidR="00AE77A6" w:rsidRDefault="00AE77A6" w:rsidP="007F2A2A">
                  <w:pPr>
                    <w:rPr>
                      <w:rFonts w:ascii="Palatino" w:hAnsi="Palatino" w:cs="Times New Roman"/>
                      <w:color w:val="000000"/>
                      <w:sz w:val="20"/>
                      <w:szCs w:val="12"/>
                    </w:rPr>
                  </w:pPr>
                </w:p>
              </w:tc>
              <w:tc>
                <w:tcPr>
                  <w:tcW w:w="9890" w:type="dxa"/>
                  <w:vAlign w:val="center"/>
                </w:tcPr>
                <w:p w14:paraId="6B4AB6C6" w14:textId="103DEC2F" w:rsidR="00AE77A6" w:rsidRPr="007523D6" w:rsidRDefault="002F0C0C" w:rsidP="007F2A2A">
                  <w:pPr>
                    <w:rPr>
                      <w:rFonts w:ascii="Palatino" w:hAnsi="Palatino" w:cs="Times New Roman"/>
                      <w:color w:val="000000"/>
                    </w:rPr>
                  </w:pPr>
                  <w:r>
                    <w:rPr>
                      <w:rFonts w:ascii="Palatino" w:hAnsi="Palatino" w:cs="Times New Roman"/>
                      <w:color w:val="000000"/>
                    </w:rPr>
                    <w:t xml:space="preserve">[ </w:t>
                  </w:r>
                  <w:proofErr w:type="gramStart"/>
                  <w:r>
                    <w:rPr>
                      <w:rFonts w:ascii="Palatino" w:hAnsi="Palatino" w:cs="Times New Roman"/>
                      <w:color w:val="000000"/>
                    </w:rPr>
                    <w:t xml:space="preserve">  ]</w:t>
                  </w:r>
                  <w:proofErr w:type="gramEnd"/>
                  <w:r>
                    <w:rPr>
                      <w:rFonts w:ascii="Palatino" w:hAnsi="Palatino" w:cs="Times New Roman"/>
                      <w:color w:val="000000"/>
                    </w:rPr>
                    <w:t xml:space="preserve">   </w:t>
                  </w:r>
                  <w:r w:rsidR="00AE77A6" w:rsidRPr="007523D6">
                    <w:rPr>
                      <w:rFonts w:ascii="Palatino" w:hAnsi="Palatino" w:cs="Times New Roman"/>
                      <w:color w:val="000000"/>
                    </w:rPr>
                    <w:t>I am proposing to add a course to the core course list</w:t>
                  </w:r>
                </w:p>
              </w:tc>
            </w:tr>
          </w:tbl>
          <w:p w14:paraId="04217714" w14:textId="77777777" w:rsidR="00AE77A6" w:rsidRPr="00017A32" w:rsidRDefault="00AE77A6" w:rsidP="00286C15">
            <w:pPr>
              <w:rPr>
                <w:rFonts w:ascii="Palatino" w:hAnsi="Palatino" w:cs="Times New Roman"/>
                <w:color w:val="000000"/>
                <w:sz w:val="20"/>
                <w:szCs w:val="12"/>
              </w:rPr>
            </w:pPr>
          </w:p>
        </w:tc>
      </w:tr>
    </w:tbl>
    <w:p w14:paraId="613D2B7C" w14:textId="69D59C0F" w:rsidR="00CC0124" w:rsidRDefault="00CC0124" w:rsidP="00017A32">
      <w:pPr>
        <w:rPr>
          <w:rFonts w:ascii="Palatino" w:hAnsi="Palatino"/>
          <w:sz w:val="20"/>
          <w:szCs w:val="20"/>
        </w:rPr>
      </w:pPr>
    </w:p>
    <w:p w14:paraId="1D1BF2BD" w14:textId="1D861D36" w:rsidR="00CC0124" w:rsidRPr="00CC0124" w:rsidRDefault="00CC0124" w:rsidP="00017A32">
      <w:pPr>
        <w:rPr>
          <w:rFonts w:ascii="Palatino" w:hAnsi="Palatino"/>
          <w:sz w:val="32"/>
          <w:szCs w:val="32"/>
        </w:rPr>
      </w:pPr>
      <w:r w:rsidRPr="00CC0124">
        <w:rPr>
          <w:rFonts w:ascii="Palatino" w:hAnsi="Palatino"/>
          <w:sz w:val="32"/>
          <w:szCs w:val="32"/>
        </w:rPr>
        <w:t>Course Inventory Information</w:t>
      </w:r>
    </w:p>
    <w:p w14:paraId="543C0484" w14:textId="77777777" w:rsidR="00CC0124" w:rsidRDefault="00CC0124" w:rsidP="00017A32">
      <w:pPr>
        <w:rPr>
          <w:rFonts w:ascii="Palatino" w:hAnsi="Palatino"/>
          <w:sz w:val="20"/>
          <w:szCs w:val="20"/>
        </w:rPr>
      </w:pPr>
    </w:p>
    <w:tbl>
      <w:tblPr>
        <w:tblStyle w:val="TableGrid"/>
        <w:tblW w:w="0" w:type="auto"/>
        <w:tblLook w:val="04A0" w:firstRow="1" w:lastRow="0" w:firstColumn="1" w:lastColumn="0" w:noHBand="0" w:noVBand="1"/>
      </w:tblPr>
      <w:tblGrid>
        <w:gridCol w:w="2268"/>
        <w:gridCol w:w="2340"/>
        <w:gridCol w:w="6408"/>
      </w:tblGrid>
      <w:tr w:rsidR="00CC0124" w:rsidRPr="007D58FB" w14:paraId="5BECE1AF" w14:textId="77777777" w:rsidTr="002C0BC5">
        <w:tc>
          <w:tcPr>
            <w:tcW w:w="2268" w:type="dxa"/>
            <w:tcBorders>
              <w:top w:val="single" w:sz="4" w:space="0" w:color="auto"/>
            </w:tcBorders>
            <w:shd w:val="clear" w:color="auto" w:fill="C0C0C0"/>
            <w:vAlign w:val="center"/>
          </w:tcPr>
          <w:p w14:paraId="76FC3A31" w14:textId="10CE91D8" w:rsidR="00CC0124" w:rsidRPr="007D58FB" w:rsidRDefault="00286C15" w:rsidP="007F2A2A">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8748" w:type="dxa"/>
            <w:gridSpan w:val="2"/>
            <w:tcBorders>
              <w:top w:val="single" w:sz="4" w:space="0" w:color="auto"/>
              <w:bottom w:val="single" w:sz="4" w:space="0" w:color="auto"/>
            </w:tcBorders>
          </w:tcPr>
          <w:p w14:paraId="45515313" w14:textId="77777777" w:rsidR="00CC0124" w:rsidRPr="007D58FB" w:rsidRDefault="00CC0124" w:rsidP="007F2A2A">
            <w:pPr>
              <w:rPr>
                <w:rFonts w:ascii="Palatino" w:hAnsi="Palatino" w:cs="Times New Roman"/>
                <w:b/>
                <w:color w:val="000000"/>
                <w:sz w:val="30"/>
                <w:szCs w:val="30"/>
              </w:rPr>
            </w:pPr>
          </w:p>
        </w:tc>
      </w:tr>
      <w:tr w:rsidR="002C0BC5" w:rsidRPr="007D58FB" w14:paraId="691D21CD" w14:textId="77777777" w:rsidTr="002C0BC5">
        <w:trPr>
          <w:trHeight w:val="377"/>
        </w:trPr>
        <w:tc>
          <w:tcPr>
            <w:tcW w:w="2268" w:type="dxa"/>
            <w:tcBorders>
              <w:top w:val="single" w:sz="4" w:space="0" w:color="auto"/>
            </w:tcBorders>
            <w:shd w:val="clear" w:color="auto" w:fill="C0C0C0"/>
            <w:vAlign w:val="center"/>
          </w:tcPr>
          <w:p w14:paraId="299AD1FD" w14:textId="2EFDC2B9" w:rsidR="002C0BC5" w:rsidRDefault="002C0BC5" w:rsidP="00E30ED7">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2340" w:type="dxa"/>
            <w:tcBorders>
              <w:top w:val="single" w:sz="4" w:space="0" w:color="auto"/>
              <w:right w:val="single" w:sz="4" w:space="0" w:color="auto"/>
            </w:tcBorders>
            <w:vAlign w:val="center"/>
          </w:tcPr>
          <w:p w14:paraId="0031A791" w14:textId="6BB06DB4" w:rsidR="002C0BC5" w:rsidRPr="007D58FB" w:rsidRDefault="002C0BC5" w:rsidP="00E30ED7">
            <w:pPr>
              <w:rPr>
                <w:rFonts w:ascii="Palatino" w:hAnsi="Palatino" w:cs="Times New Roman"/>
                <w:b/>
                <w:color w:val="000000"/>
                <w:sz w:val="30"/>
                <w:szCs w:val="30"/>
              </w:rPr>
            </w:pPr>
          </w:p>
        </w:tc>
        <w:tc>
          <w:tcPr>
            <w:tcW w:w="6408" w:type="dxa"/>
            <w:tcBorders>
              <w:top w:val="single" w:sz="4" w:space="0" w:color="auto"/>
              <w:left w:val="single" w:sz="4" w:space="0" w:color="auto"/>
              <w:right w:val="single" w:sz="4" w:space="0" w:color="auto"/>
            </w:tcBorders>
            <w:vAlign w:val="center"/>
          </w:tcPr>
          <w:p w14:paraId="3376A177" w14:textId="7E1949BD" w:rsidR="002C0BC5" w:rsidRPr="00A90351" w:rsidRDefault="002C0BC5" w:rsidP="002F0C0C">
            <w:pPr>
              <w:rPr>
                <w:rFonts w:ascii="Palatino" w:hAnsi="Palatino" w:cs="Times New Roman"/>
                <w:b/>
                <w:i/>
                <w:color w:val="000000"/>
                <w:sz w:val="30"/>
                <w:szCs w:val="30"/>
              </w:rPr>
            </w:pPr>
            <w:r w:rsidRPr="00A90351">
              <w:rPr>
                <w:rFonts w:ascii="Palatino" w:hAnsi="Palatino" w:cs="Times New Roman"/>
                <w:b/>
                <w:i/>
                <w:color w:val="000000"/>
                <w:sz w:val="22"/>
                <w:szCs w:val="22"/>
              </w:rPr>
              <w:t xml:space="preserve">Note: </w:t>
            </w:r>
            <w:r>
              <w:rPr>
                <w:rFonts w:ascii="Palatino" w:hAnsi="Palatino" w:cs="Times New Roman"/>
                <w:i/>
                <w:color w:val="000000"/>
                <w:sz w:val="22"/>
                <w:szCs w:val="22"/>
              </w:rPr>
              <w:t>Core courses must be</w:t>
            </w:r>
            <w:r w:rsidRPr="00A90351">
              <w:rPr>
                <w:rFonts w:ascii="Palatino" w:hAnsi="Palatino" w:cs="Times New Roman"/>
                <w:i/>
                <w:color w:val="000000"/>
                <w:sz w:val="22"/>
                <w:szCs w:val="22"/>
              </w:rPr>
              <w:t xml:space="preserve"> worth </w:t>
            </w:r>
            <w:r>
              <w:rPr>
                <w:rFonts w:ascii="Palatino" w:hAnsi="Palatino" w:cs="Times New Roman"/>
                <w:b/>
                <w:i/>
                <w:color w:val="000000"/>
                <w:sz w:val="22"/>
                <w:szCs w:val="22"/>
              </w:rPr>
              <w:t>at least 3</w:t>
            </w:r>
            <w:r w:rsidRPr="00A90351">
              <w:rPr>
                <w:rFonts w:ascii="Palatino" w:hAnsi="Palatino" w:cs="Times New Roman"/>
                <w:b/>
                <w:i/>
                <w:color w:val="000000"/>
                <w:sz w:val="22"/>
                <w:szCs w:val="22"/>
              </w:rPr>
              <w:t xml:space="preserve"> credit hours</w:t>
            </w:r>
            <w:r>
              <w:rPr>
                <w:rFonts w:ascii="Palatino" w:hAnsi="Palatino" w:cs="Times New Roman"/>
                <w:i/>
                <w:color w:val="000000"/>
                <w:sz w:val="22"/>
                <w:szCs w:val="22"/>
              </w:rPr>
              <w:t>.</w:t>
            </w:r>
          </w:p>
        </w:tc>
      </w:tr>
      <w:tr w:rsidR="00CC0124" w:rsidRPr="007D58FB" w14:paraId="7D8F981B" w14:textId="77777777" w:rsidTr="00CC0124">
        <w:tc>
          <w:tcPr>
            <w:tcW w:w="2268" w:type="dxa"/>
            <w:tcBorders>
              <w:top w:val="single" w:sz="4" w:space="0" w:color="auto"/>
            </w:tcBorders>
            <w:shd w:val="clear" w:color="auto" w:fill="C0C0C0"/>
            <w:vAlign w:val="center"/>
          </w:tcPr>
          <w:p w14:paraId="4EE92A20" w14:textId="77777777" w:rsidR="00CC0124" w:rsidRDefault="00CC0124" w:rsidP="007F2A2A">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8748" w:type="dxa"/>
            <w:gridSpan w:val="2"/>
            <w:tcBorders>
              <w:top w:val="nil"/>
            </w:tcBorders>
          </w:tcPr>
          <w:p w14:paraId="6201E3DE" w14:textId="77777777" w:rsidR="00CC0124" w:rsidRPr="007D58FB" w:rsidRDefault="00CC0124" w:rsidP="007F2A2A">
            <w:pPr>
              <w:rPr>
                <w:rFonts w:ascii="Palatino" w:hAnsi="Palatino" w:cs="Times New Roman"/>
                <w:b/>
                <w:color w:val="000000"/>
                <w:sz w:val="30"/>
                <w:szCs w:val="30"/>
              </w:rPr>
            </w:pPr>
          </w:p>
        </w:tc>
      </w:tr>
      <w:tr w:rsidR="00CC0124" w:rsidRPr="007D58FB" w14:paraId="7C3DA601" w14:textId="77777777" w:rsidTr="00CC0124">
        <w:tc>
          <w:tcPr>
            <w:tcW w:w="2268" w:type="dxa"/>
            <w:tcBorders>
              <w:top w:val="single" w:sz="4" w:space="0" w:color="auto"/>
            </w:tcBorders>
            <w:shd w:val="clear" w:color="auto" w:fill="C0C0C0"/>
            <w:vAlign w:val="center"/>
          </w:tcPr>
          <w:p w14:paraId="08CB498F" w14:textId="60E27B6F" w:rsidR="00CC0124" w:rsidRDefault="00CC0124" w:rsidP="007F2A2A">
            <w:pPr>
              <w:rPr>
                <w:rFonts w:ascii="Palatino" w:hAnsi="Palatino" w:cs="Times New Roman"/>
                <w:b/>
                <w:color w:val="000000"/>
                <w:sz w:val="20"/>
                <w:szCs w:val="12"/>
              </w:rPr>
            </w:pPr>
            <w:r>
              <w:rPr>
                <w:rFonts w:ascii="Palatino" w:hAnsi="Palatino" w:cs="Times New Roman"/>
                <w:b/>
                <w:color w:val="000000"/>
                <w:sz w:val="20"/>
                <w:szCs w:val="12"/>
              </w:rPr>
              <w:t>Previous Course Numbers</w:t>
            </w:r>
          </w:p>
        </w:tc>
        <w:tc>
          <w:tcPr>
            <w:tcW w:w="8748" w:type="dxa"/>
            <w:gridSpan w:val="2"/>
            <w:tcBorders>
              <w:top w:val="nil"/>
            </w:tcBorders>
          </w:tcPr>
          <w:p w14:paraId="016D961B" w14:textId="2B2EE25B" w:rsidR="00CC0124" w:rsidRDefault="00CC0124" w:rsidP="007F2A2A">
            <w:pPr>
              <w:rPr>
                <w:rFonts w:ascii="Palatino" w:hAnsi="Palatino" w:cs="Times New Roman"/>
                <w:color w:val="000000"/>
                <w:sz w:val="22"/>
                <w:szCs w:val="22"/>
              </w:rPr>
            </w:pPr>
            <w:r>
              <w:rPr>
                <w:rFonts w:ascii="Palatino" w:hAnsi="Palatino" w:cs="Times New Roman"/>
                <w:color w:val="000000"/>
                <w:sz w:val="22"/>
                <w:szCs w:val="22"/>
              </w:rPr>
              <w:t>Is this course number currently in the catalog inventory?  (Yes) (No)</w:t>
            </w:r>
          </w:p>
          <w:p w14:paraId="6A4E145D" w14:textId="77777777" w:rsidR="00CC0124" w:rsidRDefault="00CC0124" w:rsidP="00CC0124">
            <w:pPr>
              <w:ind w:left="720"/>
              <w:rPr>
                <w:rFonts w:ascii="Palatino" w:hAnsi="Palatino" w:cs="Times New Roman"/>
                <w:color w:val="000000"/>
                <w:sz w:val="22"/>
                <w:szCs w:val="22"/>
              </w:rPr>
            </w:pPr>
          </w:p>
          <w:p w14:paraId="5B532215" w14:textId="40AE78ED" w:rsidR="00CC0124" w:rsidRDefault="00CC0124" w:rsidP="00CC0124">
            <w:pPr>
              <w:ind w:left="720"/>
              <w:rPr>
                <w:rFonts w:ascii="Palatino" w:hAnsi="Palatino" w:cs="Times New Roman"/>
                <w:color w:val="000000"/>
                <w:sz w:val="22"/>
                <w:szCs w:val="22"/>
              </w:rPr>
            </w:pPr>
            <w:r>
              <w:rPr>
                <w:rFonts w:ascii="Palatino" w:hAnsi="Palatino" w:cs="Times New Roman"/>
                <w:color w:val="000000"/>
                <w:sz w:val="22"/>
                <w:szCs w:val="22"/>
              </w:rPr>
              <w:t>If not, is the course number replacing an existing schedule</w:t>
            </w:r>
            <w:r w:rsidR="002C0BC5">
              <w:rPr>
                <w:rFonts w:ascii="Palatino" w:hAnsi="Palatino" w:cs="Times New Roman"/>
                <w:color w:val="000000"/>
                <w:sz w:val="22"/>
                <w:szCs w:val="22"/>
              </w:rPr>
              <w:t>d</w:t>
            </w:r>
            <w:r>
              <w:rPr>
                <w:rFonts w:ascii="Palatino" w:hAnsi="Palatino" w:cs="Times New Roman"/>
                <w:color w:val="000000"/>
                <w:sz w:val="22"/>
                <w:szCs w:val="22"/>
              </w:rPr>
              <w:t xml:space="preserve"> course number? </w:t>
            </w:r>
            <w:r>
              <w:rPr>
                <w:rFonts w:ascii="Palatino" w:hAnsi="Palatino" w:cs="Times New Roman"/>
                <w:color w:val="000000"/>
                <w:sz w:val="22"/>
                <w:szCs w:val="22"/>
              </w:rPr>
              <w:br/>
            </w:r>
            <w:r>
              <w:rPr>
                <w:rFonts w:ascii="Palatino" w:hAnsi="Palatino" w:cs="Times New Roman"/>
                <w:i/>
                <w:color w:val="000000"/>
                <w:sz w:val="22"/>
                <w:szCs w:val="22"/>
              </w:rPr>
              <w:t xml:space="preserve">This includes numbered and unnumbered topics. </w:t>
            </w:r>
            <w:r>
              <w:rPr>
                <w:rFonts w:ascii="Palatino" w:hAnsi="Palatino" w:cs="Times New Roman"/>
                <w:color w:val="000000"/>
                <w:sz w:val="22"/>
                <w:szCs w:val="22"/>
              </w:rPr>
              <w:t xml:space="preserve">  (Yes) (No)</w:t>
            </w:r>
          </w:p>
          <w:p w14:paraId="50703530" w14:textId="77777777" w:rsidR="00CC0124" w:rsidRDefault="00CC0124" w:rsidP="00CC0124">
            <w:pPr>
              <w:ind w:left="720"/>
              <w:rPr>
                <w:rFonts w:ascii="Palatino" w:hAnsi="Palatino" w:cs="Times New Roman"/>
                <w:color w:val="000000"/>
                <w:sz w:val="22"/>
                <w:szCs w:val="22"/>
              </w:rPr>
            </w:pPr>
          </w:p>
          <w:p w14:paraId="79D1AF43" w14:textId="795367BE" w:rsidR="00CC0124" w:rsidRPr="00CC0124" w:rsidRDefault="00CC0124" w:rsidP="00286C15">
            <w:pPr>
              <w:ind w:left="720"/>
              <w:rPr>
                <w:rFonts w:ascii="Palatino" w:hAnsi="Palatino" w:cs="Times New Roman"/>
                <w:color w:val="000000"/>
                <w:sz w:val="22"/>
                <w:szCs w:val="22"/>
              </w:rPr>
            </w:pPr>
            <w:r>
              <w:rPr>
                <w:rFonts w:ascii="Palatino" w:hAnsi="Palatino" w:cs="Times New Roman"/>
                <w:color w:val="000000"/>
                <w:sz w:val="22"/>
                <w:szCs w:val="22"/>
              </w:rPr>
              <w:t>If yes, what course number is it replacing?  ____________________</w:t>
            </w:r>
            <w:r>
              <w:rPr>
                <w:rFonts w:ascii="Palatino" w:hAnsi="Palatino" w:cs="Times New Roman"/>
                <w:color w:val="000000"/>
                <w:sz w:val="22"/>
                <w:szCs w:val="22"/>
              </w:rPr>
              <w:br/>
            </w:r>
          </w:p>
        </w:tc>
      </w:tr>
      <w:tr w:rsidR="00CC0124" w:rsidRPr="007D58FB" w14:paraId="0D0AE934" w14:textId="77777777" w:rsidTr="007F2A2A">
        <w:tc>
          <w:tcPr>
            <w:tcW w:w="2268" w:type="dxa"/>
            <w:tcBorders>
              <w:top w:val="single" w:sz="4" w:space="0" w:color="auto"/>
            </w:tcBorders>
            <w:shd w:val="clear" w:color="auto" w:fill="C0C0C0"/>
            <w:vAlign w:val="center"/>
          </w:tcPr>
          <w:p w14:paraId="7812364B" w14:textId="5C671335" w:rsidR="00CC0124" w:rsidRDefault="00CC0124" w:rsidP="007F2A2A">
            <w:pPr>
              <w:rPr>
                <w:rFonts w:ascii="Palatino" w:hAnsi="Palatino" w:cs="Times New Roman"/>
                <w:b/>
                <w:color w:val="000000"/>
                <w:sz w:val="20"/>
                <w:szCs w:val="12"/>
              </w:rPr>
            </w:pPr>
            <w:r>
              <w:rPr>
                <w:rFonts w:ascii="Palatino" w:hAnsi="Palatino" w:cs="Times New Roman"/>
                <w:b/>
                <w:color w:val="000000"/>
                <w:sz w:val="20"/>
                <w:szCs w:val="12"/>
              </w:rPr>
              <w:t>Prerequisites (if any)</w:t>
            </w:r>
          </w:p>
        </w:tc>
        <w:tc>
          <w:tcPr>
            <w:tcW w:w="8748" w:type="dxa"/>
            <w:gridSpan w:val="2"/>
            <w:tcBorders>
              <w:top w:val="nil"/>
            </w:tcBorders>
          </w:tcPr>
          <w:p w14:paraId="6DB9D41A" w14:textId="77777777" w:rsidR="00CC0124" w:rsidRPr="007D58FB" w:rsidRDefault="00CC0124" w:rsidP="007F2A2A">
            <w:pPr>
              <w:rPr>
                <w:rFonts w:ascii="Palatino" w:hAnsi="Palatino" w:cs="Times New Roman"/>
                <w:b/>
                <w:color w:val="000000"/>
                <w:sz w:val="30"/>
                <w:szCs w:val="30"/>
              </w:rPr>
            </w:pPr>
          </w:p>
        </w:tc>
      </w:tr>
      <w:tr w:rsidR="00CC0124" w:rsidRPr="007D58FB" w14:paraId="152C3C2D" w14:textId="77777777" w:rsidTr="002F0C0C">
        <w:trPr>
          <w:trHeight w:val="674"/>
        </w:trPr>
        <w:tc>
          <w:tcPr>
            <w:tcW w:w="2268" w:type="dxa"/>
            <w:tcBorders>
              <w:top w:val="single" w:sz="4" w:space="0" w:color="auto"/>
            </w:tcBorders>
            <w:shd w:val="clear" w:color="auto" w:fill="C0C0C0"/>
            <w:vAlign w:val="center"/>
          </w:tcPr>
          <w:p w14:paraId="1DA6B1EE" w14:textId="3E9EBA69" w:rsidR="00CC0124" w:rsidRDefault="00286C15" w:rsidP="00286C15">
            <w:pPr>
              <w:rPr>
                <w:rFonts w:ascii="Palatino" w:hAnsi="Palatino" w:cs="Times New Roman"/>
                <w:b/>
                <w:color w:val="000000"/>
                <w:sz w:val="20"/>
                <w:szCs w:val="12"/>
              </w:rPr>
            </w:pPr>
            <w:r>
              <w:rPr>
                <w:rFonts w:ascii="Palatino" w:hAnsi="Palatino" w:cs="Times New Roman"/>
                <w:b/>
                <w:color w:val="000000"/>
                <w:sz w:val="20"/>
                <w:szCs w:val="12"/>
              </w:rPr>
              <w:t>Additional Inventory Information</w:t>
            </w:r>
          </w:p>
        </w:tc>
        <w:tc>
          <w:tcPr>
            <w:tcW w:w="8748" w:type="dxa"/>
            <w:gridSpan w:val="2"/>
            <w:tcBorders>
              <w:top w:val="nil"/>
            </w:tcBorders>
            <w:vAlign w:val="center"/>
          </w:tcPr>
          <w:p w14:paraId="1F04C5FD" w14:textId="2484CA46" w:rsidR="00286C15" w:rsidRPr="00286C15" w:rsidRDefault="00286C15" w:rsidP="00286C15">
            <w:pPr>
              <w:rPr>
                <w:rFonts w:ascii="Palatino" w:hAnsi="Palatino" w:cs="Times New Roman"/>
                <w:color w:val="000000"/>
                <w:sz w:val="22"/>
                <w:szCs w:val="22"/>
              </w:rPr>
            </w:pPr>
            <w:r>
              <w:rPr>
                <w:rFonts w:ascii="Palatino" w:hAnsi="Palatino" w:cs="Times New Roman"/>
                <w:color w:val="000000"/>
                <w:sz w:val="22"/>
                <w:szCs w:val="22"/>
              </w:rPr>
              <w:t>Will sessions of this course</w:t>
            </w:r>
            <w:r w:rsidR="002F0C0C">
              <w:rPr>
                <w:rFonts w:ascii="Palatino" w:hAnsi="Palatino" w:cs="Times New Roman"/>
                <w:color w:val="000000"/>
                <w:sz w:val="22"/>
                <w:szCs w:val="22"/>
              </w:rPr>
              <w:t xml:space="preserve"> be offered online?  (Yes) (No)</w:t>
            </w:r>
          </w:p>
        </w:tc>
      </w:tr>
    </w:tbl>
    <w:p w14:paraId="43FA5E30" w14:textId="77777777" w:rsidR="00CC0124" w:rsidRDefault="00CC0124" w:rsidP="00017A32">
      <w:pPr>
        <w:rPr>
          <w:rFonts w:ascii="Palatino" w:hAnsi="Palatino"/>
          <w:sz w:val="20"/>
          <w:szCs w:val="20"/>
        </w:rPr>
      </w:pPr>
    </w:p>
    <w:p w14:paraId="627C08AD" w14:textId="43DE6C2C" w:rsidR="00286C15" w:rsidRPr="00CC0124" w:rsidRDefault="00286C15" w:rsidP="00286C15">
      <w:pPr>
        <w:rPr>
          <w:rFonts w:ascii="Palatino" w:hAnsi="Palatino"/>
          <w:sz w:val="32"/>
          <w:szCs w:val="32"/>
        </w:rPr>
      </w:pPr>
      <w:r>
        <w:rPr>
          <w:rFonts w:ascii="Palatino" w:hAnsi="Palatino"/>
          <w:sz w:val="32"/>
          <w:szCs w:val="32"/>
        </w:rPr>
        <w:t>Curriculum Flag</w:t>
      </w:r>
      <w:r w:rsidR="003453DB">
        <w:rPr>
          <w:rFonts w:ascii="Palatino" w:hAnsi="Palatino"/>
          <w:sz w:val="32"/>
          <w:szCs w:val="32"/>
        </w:rPr>
        <w:t>s</w:t>
      </w:r>
      <w:r w:rsidR="003453DB">
        <w:rPr>
          <w:rFonts w:ascii="Palatino" w:hAnsi="Palatino"/>
          <w:sz w:val="32"/>
          <w:szCs w:val="32"/>
        </w:rPr>
        <w:br/>
      </w:r>
      <w:r w:rsidR="003453DB" w:rsidRPr="003453DB">
        <w:rPr>
          <w:rFonts w:ascii="Palatino" w:hAnsi="Palatino"/>
          <w:i/>
        </w:rPr>
        <w:t>For information on flags please see: https://ugs.utexas.edu/flags/faculty-resources/criteria</w:t>
      </w:r>
    </w:p>
    <w:p w14:paraId="4B65B97A" w14:textId="77777777" w:rsidR="00286C15" w:rsidRDefault="00286C15" w:rsidP="00286C15">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054479" w14:paraId="16EAA654" w14:textId="77777777" w:rsidTr="007E2440">
        <w:trPr>
          <w:trHeight w:val="980"/>
        </w:trPr>
        <w:tc>
          <w:tcPr>
            <w:tcW w:w="11016" w:type="dxa"/>
          </w:tcPr>
          <w:p w14:paraId="4CFCBCFA" w14:textId="77777777" w:rsidR="00054479" w:rsidRDefault="00054479" w:rsidP="007E2440">
            <w:pPr>
              <w:rPr>
                <w:rFonts w:ascii="Palatino" w:hAnsi="Palatino"/>
                <w:sz w:val="20"/>
                <w:szCs w:val="20"/>
              </w:rPr>
            </w:pPr>
            <w:r>
              <w:rPr>
                <w:rFonts w:ascii="Palatino" w:hAnsi="Palatino"/>
                <w:sz w:val="20"/>
                <w:szCs w:val="20"/>
              </w:rPr>
              <w:t>Does the course currently carry a curriculum flag? If so, which flag(s)?</w:t>
            </w:r>
          </w:p>
        </w:tc>
      </w:tr>
      <w:tr w:rsidR="003453DB" w14:paraId="57050128" w14:textId="77777777" w:rsidTr="003453DB">
        <w:trPr>
          <w:trHeight w:val="980"/>
        </w:trPr>
        <w:tc>
          <w:tcPr>
            <w:tcW w:w="11016" w:type="dxa"/>
          </w:tcPr>
          <w:p w14:paraId="5EB814DB" w14:textId="0061FAF6" w:rsidR="003453DB" w:rsidRDefault="00054479" w:rsidP="007F2A2A">
            <w:pPr>
              <w:rPr>
                <w:rFonts w:ascii="Palatino" w:hAnsi="Palatino"/>
                <w:sz w:val="20"/>
                <w:szCs w:val="20"/>
              </w:rPr>
            </w:pPr>
            <w:r>
              <w:rPr>
                <w:rFonts w:ascii="Palatino" w:hAnsi="Palatino"/>
                <w:sz w:val="20"/>
                <w:szCs w:val="20"/>
              </w:rPr>
              <w:t>If not, will you be reque</w:t>
            </w:r>
            <w:bookmarkStart w:id="0" w:name="_GoBack"/>
            <w:bookmarkEnd w:id="0"/>
            <w:r>
              <w:rPr>
                <w:rFonts w:ascii="Palatino" w:hAnsi="Palatino"/>
                <w:sz w:val="20"/>
                <w:szCs w:val="20"/>
              </w:rPr>
              <w:t>sting a flag for this course? Which flag</w:t>
            </w:r>
            <w:r w:rsidR="002C0BC5">
              <w:rPr>
                <w:rFonts w:ascii="Palatino" w:hAnsi="Palatino"/>
                <w:sz w:val="20"/>
                <w:szCs w:val="20"/>
              </w:rPr>
              <w:t>(s)</w:t>
            </w:r>
            <w:r>
              <w:rPr>
                <w:rFonts w:ascii="Palatino" w:hAnsi="Palatino"/>
                <w:sz w:val="20"/>
                <w:szCs w:val="20"/>
              </w:rPr>
              <w:t>?</w:t>
            </w:r>
          </w:p>
        </w:tc>
      </w:tr>
    </w:tbl>
    <w:p w14:paraId="02DA1C62" w14:textId="057E6A99" w:rsidR="002F0C0C" w:rsidRDefault="002F0C0C" w:rsidP="00017A32">
      <w:pPr>
        <w:rPr>
          <w:rFonts w:ascii="Palatino" w:hAnsi="Palatino"/>
          <w:sz w:val="20"/>
          <w:szCs w:val="20"/>
        </w:rPr>
      </w:pPr>
    </w:p>
    <w:p w14:paraId="5DCC23F5" w14:textId="77777777" w:rsidR="002F0C0C" w:rsidRDefault="002F0C0C">
      <w:pPr>
        <w:rPr>
          <w:rFonts w:ascii="Palatino" w:hAnsi="Palatino"/>
          <w:sz w:val="20"/>
          <w:szCs w:val="20"/>
        </w:rPr>
      </w:pPr>
      <w:r>
        <w:rPr>
          <w:rFonts w:ascii="Palatino" w:hAnsi="Palatino"/>
          <w:sz w:val="20"/>
          <w:szCs w:val="20"/>
        </w:rPr>
        <w:br w:type="page"/>
      </w:r>
    </w:p>
    <w:p w14:paraId="541A06A9" w14:textId="77777777" w:rsidR="00CC0124" w:rsidRDefault="00CC0124"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18565987" w14:textId="77777777" w:rsidR="00C65B2B" w:rsidRPr="00355296" w:rsidRDefault="00C65B2B" w:rsidP="00C65B2B">
            <w:pPr>
              <w:rPr>
                <w:rFonts w:ascii="Palatino" w:hAnsi="Palatino"/>
                <w:b/>
                <w:sz w:val="20"/>
                <w:szCs w:val="20"/>
              </w:rPr>
            </w:pPr>
            <w:r w:rsidRPr="00355296">
              <w:rPr>
                <w:rFonts w:ascii="Palatino" w:hAnsi="Palatino"/>
                <w:b/>
                <w:sz w:val="20"/>
                <w:szCs w:val="20"/>
              </w:rPr>
              <w:t xml:space="preserve">THECB definitions of the required core objectives for </w:t>
            </w:r>
            <w:r>
              <w:rPr>
                <w:rFonts w:ascii="Palatino" w:hAnsi="Palatino"/>
                <w:b/>
                <w:sz w:val="20"/>
                <w:szCs w:val="20"/>
              </w:rPr>
              <w:t>American &amp; Texas Government</w:t>
            </w:r>
          </w:p>
          <w:p w14:paraId="0BE5765E" w14:textId="77777777" w:rsidR="00F4468F" w:rsidRPr="00F4468F" w:rsidRDefault="00F4468F" w:rsidP="00017A32">
            <w:pPr>
              <w:rPr>
                <w:rFonts w:ascii="Gotham-Book" w:hAnsi="Gotham-Book"/>
                <w:sz w:val="12"/>
                <w:szCs w:val="20"/>
              </w:rPr>
            </w:pPr>
          </w:p>
        </w:tc>
      </w:tr>
      <w:tr w:rsidR="00F4468F" w14:paraId="6E7C85C4" w14:textId="77777777" w:rsidTr="00F0351B">
        <w:tc>
          <w:tcPr>
            <w:tcW w:w="11016" w:type="dxa"/>
            <w:tcBorders>
              <w:bottom w:val="single" w:sz="4" w:space="0" w:color="auto"/>
            </w:tcBorders>
          </w:tcPr>
          <w:p w14:paraId="35D4F2C9" w14:textId="77777777" w:rsidR="00C65B2B" w:rsidRPr="00C65B2B" w:rsidRDefault="00C65B2B" w:rsidP="00C65B2B">
            <w:pPr>
              <w:numPr>
                <w:ilvl w:val="0"/>
                <w:numId w:val="1"/>
              </w:numPr>
              <w:spacing w:before="120"/>
              <w:rPr>
                <w:rFonts w:ascii="Palatino" w:hAnsi="Palatino"/>
                <w:sz w:val="20"/>
                <w:szCs w:val="20"/>
              </w:rPr>
            </w:pPr>
            <w:r w:rsidRPr="00C65B2B">
              <w:rPr>
                <w:rFonts w:ascii="Palatino" w:hAnsi="Palatino"/>
                <w:sz w:val="20"/>
                <w:szCs w:val="20"/>
              </w:rPr>
              <w:t xml:space="preserve">Critical Thinking Skills: to include creative thinking, innovation, inquiry, and analysis, evaluation and synthesis of information. </w:t>
            </w:r>
          </w:p>
          <w:p w14:paraId="4572E3C2" w14:textId="77777777" w:rsidR="00C65B2B" w:rsidRPr="00C65B2B" w:rsidRDefault="00C65B2B" w:rsidP="00C65B2B">
            <w:pPr>
              <w:numPr>
                <w:ilvl w:val="0"/>
                <w:numId w:val="1"/>
              </w:numPr>
              <w:spacing w:before="120"/>
              <w:rPr>
                <w:rFonts w:ascii="Palatino" w:hAnsi="Palatino"/>
                <w:sz w:val="20"/>
                <w:szCs w:val="20"/>
              </w:rPr>
            </w:pPr>
            <w:r w:rsidRPr="00C65B2B">
              <w:rPr>
                <w:rFonts w:ascii="Palatino" w:hAnsi="Palatino"/>
                <w:sz w:val="20"/>
                <w:szCs w:val="20"/>
              </w:rPr>
              <w:t xml:space="preserve">Communication Skills: to include effective development, interpretation and expression of ideas through written, oral and visual communication. </w:t>
            </w:r>
          </w:p>
          <w:p w14:paraId="33441F2C" w14:textId="77777777" w:rsidR="00C65B2B" w:rsidRDefault="00C65B2B" w:rsidP="00C65B2B">
            <w:pPr>
              <w:numPr>
                <w:ilvl w:val="0"/>
                <w:numId w:val="1"/>
              </w:numPr>
              <w:spacing w:before="120"/>
              <w:rPr>
                <w:rFonts w:ascii="Palatino" w:hAnsi="Palatino"/>
                <w:sz w:val="20"/>
                <w:szCs w:val="20"/>
              </w:rPr>
            </w:pPr>
            <w:r w:rsidRPr="00C65B2B">
              <w:rPr>
                <w:rFonts w:ascii="Palatino" w:hAnsi="Palatino"/>
                <w:sz w:val="20"/>
                <w:szCs w:val="20"/>
              </w:rPr>
              <w:t>Personal Responsibility: to include the ability to connect choices, actions, and consequences to ethical decision-making.</w:t>
            </w:r>
          </w:p>
          <w:p w14:paraId="45371DBC" w14:textId="0485DC3A" w:rsidR="00355296" w:rsidRPr="00C65B2B" w:rsidRDefault="00C65B2B" w:rsidP="00C65B2B">
            <w:pPr>
              <w:numPr>
                <w:ilvl w:val="0"/>
                <w:numId w:val="1"/>
              </w:numPr>
              <w:spacing w:before="120"/>
              <w:rPr>
                <w:rFonts w:ascii="Palatino" w:hAnsi="Palatino"/>
                <w:sz w:val="20"/>
                <w:szCs w:val="20"/>
              </w:rPr>
            </w:pPr>
            <w:r w:rsidRPr="00C65B2B">
              <w:rPr>
                <w:rFonts w:ascii="Palatino" w:hAnsi="Palatino"/>
                <w:sz w:val="20"/>
                <w:szCs w:val="20"/>
              </w:rPr>
              <w:t>Social Responsibility: to include intercultural competence, knowledge of civic responsibility, and the ability to engage effectively in regional, national, and global communities.</w:t>
            </w:r>
            <w:r>
              <w:rPr>
                <w:rFonts w:ascii="Palatino" w:hAnsi="Palatino"/>
                <w:sz w:val="20"/>
                <w:szCs w:val="20"/>
              </w:rPr>
              <w:br/>
            </w:r>
          </w:p>
        </w:tc>
      </w:tr>
      <w:tr w:rsidR="00F0351B" w14:paraId="1AAAFECD" w14:textId="77777777" w:rsidTr="00F0351B">
        <w:tc>
          <w:tcPr>
            <w:tcW w:w="11016" w:type="dxa"/>
            <w:tcBorders>
              <w:left w:val="nil"/>
              <w:bottom w:val="single" w:sz="4" w:space="0" w:color="auto"/>
              <w:right w:val="nil"/>
            </w:tcBorders>
          </w:tcPr>
          <w:p w14:paraId="14EE727E" w14:textId="77777777" w:rsidR="00F0351B" w:rsidRPr="000C18B1" w:rsidRDefault="00F0351B" w:rsidP="00017A32">
            <w:pPr>
              <w:rPr>
                <w:rFonts w:ascii="Palatino" w:hAnsi="Palatino"/>
                <w:sz w:val="20"/>
                <w:szCs w:val="20"/>
              </w:rPr>
            </w:pPr>
          </w:p>
        </w:tc>
      </w:tr>
      <w:tr w:rsidR="00FD4238" w14:paraId="6D9A053B" w14:textId="77777777" w:rsidTr="00001105">
        <w:tc>
          <w:tcPr>
            <w:tcW w:w="11016" w:type="dxa"/>
            <w:shd w:val="clear" w:color="auto" w:fill="C0C0C0"/>
          </w:tcPr>
          <w:p w14:paraId="18A4759D" w14:textId="026AF43C" w:rsidR="00FD4238" w:rsidRPr="000F2538" w:rsidRDefault="000F2538" w:rsidP="00FD4238">
            <w:pPr>
              <w:rPr>
                <w:rFonts w:ascii="Palatino" w:hAnsi="Palatino" w:cs="Calibri"/>
                <w:sz w:val="12"/>
                <w:szCs w:val="20"/>
              </w:rPr>
            </w:pPr>
            <w:r>
              <w:br w:type="page"/>
            </w:r>
          </w:p>
          <w:p w14:paraId="23619B3D" w14:textId="77777777" w:rsidR="00C65B2B" w:rsidRPr="00180C4A" w:rsidRDefault="00C65B2B" w:rsidP="00C65B2B">
            <w:pPr>
              <w:rPr>
                <w:rFonts w:ascii="Palatino" w:hAnsi="Palatino" w:cs="Calibri"/>
                <w:sz w:val="20"/>
                <w:szCs w:val="20"/>
              </w:rPr>
            </w:pPr>
            <w:r w:rsidRPr="00180C4A">
              <w:rPr>
                <w:rFonts w:ascii="Palatino" w:hAnsi="Palatino" w:cs="Calibri"/>
                <w:sz w:val="20"/>
                <w:szCs w:val="20"/>
              </w:rPr>
              <w:t xml:space="preserve">Courses in this component area are expected to focus on consideration of the Constitution of the United States and the constitutions of the states. These courses involve the analysis of governmental institutions, political behavior, civic engagement, and their political and philosophical foundations. </w:t>
            </w:r>
            <w:r w:rsidRPr="00C65B2B">
              <w:rPr>
                <w:rFonts w:ascii="Palatino" w:hAnsi="Palatino" w:cs="Calibri"/>
                <w:b/>
                <w:sz w:val="20"/>
                <w:szCs w:val="20"/>
              </w:rPr>
              <w:t>A total of six hours</w:t>
            </w:r>
            <w:r w:rsidRPr="00180C4A">
              <w:rPr>
                <w:rFonts w:ascii="Palatino" w:hAnsi="Palatino" w:cs="Calibri"/>
                <w:sz w:val="20"/>
                <w:szCs w:val="20"/>
              </w:rPr>
              <w:t xml:space="preserve"> is required to complete this component area and must include at least </w:t>
            </w:r>
            <w:r w:rsidRPr="00C65B2B">
              <w:rPr>
                <w:rFonts w:ascii="Palatino" w:hAnsi="Palatino" w:cs="Calibri"/>
                <w:b/>
                <w:sz w:val="20"/>
                <w:szCs w:val="20"/>
              </w:rPr>
              <w:t>one course with special emphasis on the Texas constitution</w:t>
            </w:r>
            <w:r w:rsidRPr="00180C4A">
              <w:rPr>
                <w:rFonts w:ascii="Palatino" w:hAnsi="Palatino" w:cs="Calibri"/>
                <w:sz w:val="20"/>
                <w:szCs w:val="20"/>
              </w:rPr>
              <w:t>. Please explain how this course meets this requirement, referring as appropriate to the attached syllabus.</w:t>
            </w:r>
          </w:p>
          <w:p w14:paraId="5FCD9A01" w14:textId="5840968E" w:rsidR="00FD4238" w:rsidRPr="000F2538" w:rsidRDefault="00FD4238" w:rsidP="00FD4238">
            <w:pPr>
              <w:rPr>
                <w:rFonts w:ascii="Palatino" w:hAnsi="Palatino" w:cs="Calibri"/>
                <w:sz w:val="12"/>
                <w:szCs w:val="20"/>
              </w:rPr>
            </w:pPr>
          </w:p>
        </w:tc>
      </w:tr>
      <w:tr w:rsidR="00001105" w14:paraId="21AE7C28" w14:textId="77777777" w:rsidTr="00BE1C16">
        <w:trPr>
          <w:trHeight w:val="3284"/>
        </w:trPr>
        <w:tc>
          <w:tcPr>
            <w:tcW w:w="11016" w:type="dxa"/>
            <w:tcBorders>
              <w:bottom w:val="single" w:sz="4" w:space="0" w:color="auto"/>
            </w:tcBorders>
          </w:tcPr>
          <w:p w14:paraId="39EC50CF" w14:textId="77777777" w:rsidR="001B75AE" w:rsidRDefault="001B75AE" w:rsidP="007A1960">
            <w:pPr>
              <w:rPr>
                <w:rFonts w:ascii="Palatino" w:hAnsi="Palatino" w:cs="Calibri"/>
                <w:sz w:val="28"/>
                <w:szCs w:val="20"/>
              </w:rPr>
            </w:pPr>
          </w:p>
          <w:p w14:paraId="4BEEC2A8" w14:textId="77777777" w:rsidR="00BE1C16" w:rsidRPr="00F0351B" w:rsidRDefault="00BE1C16" w:rsidP="007A1960">
            <w:pPr>
              <w:rPr>
                <w:rFonts w:ascii="Palatino" w:hAnsi="Palatino" w:cs="Calibri"/>
                <w:sz w:val="28"/>
                <w:szCs w:val="20"/>
              </w:rPr>
            </w:pPr>
          </w:p>
        </w:tc>
      </w:tr>
    </w:tbl>
    <w:p w14:paraId="2301E1D5" w14:textId="77777777" w:rsidR="00BE1C16" w:rsidRDefault="00BE1C16">
      <w:r>
        <w:br w:type="page"/>
      </w:r>
    </w:p>
    <w:tbl>
      <w:tblPr>
        <w:tblStyle w:val="TableGrid"/>
        <w:tblW w:w="0" w:type="auto"/>
        <w:tblLook w:val="04A0" w:firstRow="1" w:lastRow="0" w:firstColumn="1" w:lastColumn="0" w:noHBand="0" w:noVBand="1"/>
      </w:tblPr>
      <w:tblGrid>
        <w:gridCol w:w="11016"/>
      </w:tblGrid>
      <w:tr w:rsidR="00FD4238" w14:paraId="2E2D2BEF" w14:textId="77777777" w:rsidTr="00001105">
        <w:tc>
          <w:tcPr>
            <w:tcW w:w="11016" w:type="dxa"/>
            <w:tcBorders>
              <w:bottom w:val="single" w:sz="4" w:space="0" w:color="auto"/>
            </w:tcBorders>
            <w:shd w:val="clear" w:color="auto" w:fill="C0C0C0"/>
          </w:tcPr>
          <w:p w14:paraId="2E0EA206" w14:textId="77777777" w:rsidR="00001105" w:rsidRDefault="00001105" w:rsidP="00FD4238">
            <w:pPr>
              <w:rPr>
                <w:rFonts w:ascii="Palatino" w:hAnsi="Palatino" w:cs="Calibri"/>
                <w:sz w:val="20"/>
                <w:szCs w:val="20"/>
              </w:rPr>
            </w:pPr>
          </w:p>
          <w:p w14:paraId="3151505D" w14:textId="1EC7F462" w:rsidR="00C65B2B" w:rsidRPr="00C65B2B" w:rsidRDefault="00C65B2B" w:rsidP="00C65B2B">
            <w:pPr>
              <w:rPr>
                <w:rFonts w:ascii="Palatino" w:hAnsi="Palatino" w:cs="Calibri"/>
                <w:sz w:val="20"/>
                <w:szCs w:val="20"/>
              </w:rPr>
            </w:pPr>
            <w:r w:rsidRPr="00C65B2B">
              <w:rPr>
                <w:rFonts w:ascii="Palatino" w:hAnsi="Palatino" w:cs="Calibri"/>
                <w:sz w:val="20"/>
                <w:szCs w:val="20"/>
              </w:rPr>
              <w:t xml:space="preserve">Courses in this component area also are expected to result in a set of student competencies and, in doing so, address the following core objectives, defined on the previous page: </w:t>
            </w:r>
            <w:r w:rsidRPr="001B75AE">
              <w:rPr>
                <w:rFonts w:ascii="Palatino" w:hAnsi="Palatino" w:cs="Calibri"/>
                <w:b/>
                <w:sz w:val="20"/>
                <w:szCs w:val="20"/>
              </w:rPr>
              <w:t>communication skills</w:t>
            </w:r>
            <w:r>
              <w:rPr>
                <w:rFonts w:ascii="Palatino" w:hAnsi="Palatino" w:cs="Calibri"/>
                <w:b/>
                <w:sz w:val="20"/>
                <w:szCs w:val="20"/>
              </w:rPr>
              <w:t xml:space="preserve"> (COMM)</w:t>
            </w:r>
            <w:r w:rsidRPr="000F2538">
              <w:rPr>
                <w:rFonts w:ascii="Palatino" w:hAnsi="Palatino" w:cs="Calibri"/>
                <w:sz w:val="20"/>
                <w:szCs w:val="20"/>
              </w:rPr>
              <w:t xml:space="preserve">, </w:t>
            </w:r>
            <w:r w:rsidRPr="001B75AE">
              <w:rPr>
                <w:rFonts w:ascii="Palatino" w:hAnsi="Palatino" w:cs="Calibri"/>
                <w:b/>
                <w:sz w:val="20"/>
                <w:szCs w:val="20"/>
              </w:rPr>
              <w:t>critical thinking skills</w:t>
            </w:r>
            <w:r>
              <w:rPr>
                <w:rFonts w:ascii="Palatino" w:hAnsi="Palatino" w:cs="Calibri"/>
                <w:b/>
                <w:sz w:val="20"/>
                <w:szCs w:val="20"/>
              </w:rPr>
              <w:t xml:space="preserve"> (CT)</w:t>
            </w:r>
            <w:r w:rsidRPr="000F2538">
              <w:rPr>
                <w:rFonts w:ascii="Palatino" w:hAnsi="Palatino" w:cs="Calibri"/>
                <w:sz w:val="20"/>
                <w:szCs w:val="20"/>
              </w:rPr>
              <w:t xml:space="preserve">, </w:t>
            </w:r>
            <w:r>
              <w:rPr>
                <w:rFonts w:ascii="Palatino" w:hAnsi="Palatino" w:cs="Calibri"/>
                <w:b/>
                <w:sz w:val="20"/>
                <w:szCs w:val="20"/>
              </w:rPr>
              <w:t>personal responsibility (PR)</w:t>
            </w:r>
            <w:r w:rsidRPr="000F2538">
              <w:rPr>
                <w:rFonts w:ascii="Palatino" w:hAnsi="Palatino" w:cs="Calibri"/>
                <w:sz w:val="20"/>
                <w:szCs w:val="20"/>
              </w:rPr>
              <w:t xml:space="preserve">, and </w:t>
            </w:r>
            <w:r w:rsidRPr="001B75AE">
              <w:rPr>
                <w:rFonts w:ascii="Palatino" w:hAnsi="Palatino" w:cs="Calibri"/>
                <w:b/>
                <w:sz w:val="20"/>
                <w:szCs w:val="20"/>
              </w:rPr>
              <w:t>social responsibility</w:t>
            </w:r>
            <w:r>
              <w:rPr>
                <w:rFonts w:ascii="Palatino" w:hAnsi="Palatino" w:cs="Calibri"/>
                <w:b/>
                <w:sz w:val="20"/>
                <w:szCs w:val="20"/>
              </w:rPr>
              <w:t xml:space="preserve"> (SOCRESP)</w:t>
            </w:r>
            <w:r>
              <w:rPr>
                <w:rFonts w:ascii="Palatino" w:hAnsi="Palatino" w:cs="Calibri"/>
                <w:sz w:val="20"/>
                <w:szCs w:val="20"/>
              </w:rPr>
              <w:t xml:space="preserve">. </w:t>
            </w:r>
            <w:r w:rsidRPr="00C65B2B">
              <w:rPr>
                <w:rFonts w:ascii="Palatino" w:hAnsi="Palatino" w:cs="Calibri"/>
                <w:sz w:val="20"/>
                <w:szCs w:val="20"/>
              </w:rPr>
              <w:t>All courses in this area must develop one through four below. Courses that include a special emphasis on Texas must also address number five. Please explain how the course material or the activities in this class meet the following student competencies, referring as appropriate to the attached syllabus.</w:t>
            </w:r>
          </w:p>
          <w:p w14:paraId="48C7A5B7" w14:textId="77777777" w:rsidR="00FD4238" w:rsidRDefault="00FD4238" w:rsidP="00C65B2B">
            <w:pPr>
              <w:rPr>
                <w:rFonts w:ascii="Palatino" w:hAnsi="Palatino"/>
                <w:sz w:val="20"/>
                <w:szCs w:val="20"/>
              </w:rPr>
            </w:pPr>
          </w:p>
        </w:tc>
      </w:tr>
      <w:tr w:rsidR="00001105" w14:paraId="5AD9EF33" w14:textId="77777777" w:rsidTr="00E30ED7">
        <w:trPr>
          <w:trHeight w:val="2303"/>
        </w:trPr>
        <w:tc>
          <w:tcPr>
            <w:tcW w:w="11016" w:type="dxa"/>
            <w:shd w:val="clear" w:color="auto" w:fill="auto"/>
          </w:tcPr>
          <w:p w14:paraId="563F03BB" w14:textId="73458B64" w:rsidR="00750AC8" w:rsidRPr="00750AC8" w:rsidRDefault="00750AC8" w:rsidP="00750AC8">
            <w:pPr>
              <w:pStyle w:val="ListParagraph"/>
              <w:numPr>
                <w:ilvl w:val="0"/>
                <w:numId w:val="3"/>
              </w:numPr>
              <w:rPr>
                <w:rFonts w:ascii="Palatino" w:hAnsi="Palatino" w:cs="Calibri"/>
                <w:sz w:val="20"/>
                <w:szCs w:val="20"/>
              </w:rPr>
            </w:pPr>
            <w:r w:rsidRPr="00750AC8">
              <w:rPr>
                <w:rFonts w:ascii="Palatino" w:hAnsi="Palatino" w:cs="Calibri"/>
                <w:sz w:val="20"/>
                <w:szCs w:val="20"/>
              </w:rPr>
              <w:t xml:space="preserve">To demonstrate a broad understanding of political behavior and institutions in the United States, including </w:t>
            </w:r>
            <w:proofErr w:type="gramStart"/>
            <w:r w:rsidRPr="00750AC8">
              <w:rPr>
                <w:rFonts w:ascii="Palatino" w:hAnsi="Palatino" w:cs="Calibri"/>
                <w:sz w:val="20"/>
                <w:szCs w:val="20"/>
              </w:rPr>
              <w:t>detailed  knowledge</w:t>
            </w:r>
            <w:proofErr w:type="gramEnd"/>
            <w:r w:rsidRPr="00750AC8">
              <w:rPr>
                <w:rFonts w:ascii="Palatino" w:hAnsi="Palatino" w:cs="Calibri"/>
                <w:sz w:val="20"/>
                <w:szCs w:val="20"/>
              </w:rPr>
              <w:t xml:space="preserve"> of the U.S. constitution and its origins. (SOCRESP)</w:t>
            </w:r>
          </w:p>
          <w:p w14:paraId="0B411547" w14:textId="4E0166DA" w:rsidR="007A1960" w:rsidRPr="00E30ED7" w:rsidRDefault="007A1960" w:rsidP="00750AC8">
            <w:pPr>
              <w:pStyle w:val="ListParagraph"/>
              <w:ind w:left="360"/>
              <w:rPr>
                <w:rFonts w:ascii="Palatino" w:hAnsi="Palatino" w:cs="Calibri"/>
                <w:sz w:val="20"/>
                <w:szCs w:val="20"/>
              </w:rPr>
            </w:pPr>
          </w:p>
        </w:tc>
      </w:tr>
      <w:tr w:rsidR="00E30ED7" w14:paraId="35775921" w14:textId="77777777" w:rsidTr="004D4E12">
        <w:trPr>
          <w:trHeight w:val="1808"/>
        </w:trPr>
        <w:tc>
          <w:tcPr>
            <w:tcW w:w="11016" w:type="dxa"/>
            <w:shd w:val="clear" w:color="auto" w:fill="auto"/>
          </w:tcPr>
          <w:p w14:paraId="20CC7116" w14:textId="29CC6D19" w:rsidR="00E30ED7" w:rsidRPr="00750AC8" w:rsidRDefault="00750AC8" w:rsidP="00750AC8">
            <w:pPr>
              <w:pStyle w:val="ListParagraph"/>
              <w:numPr>
                <w:ilvl w:val="0"/>
                <w:numId w:val="3"/>
              </w:numPr>
              <w:rPr>
                <w:rFonts w:ascii="Palatino" w:hAnsi="Palatino" w:cs="Calibri"/>
                <w:sz w:val="20"/>
                <w:szCs w:val="20"/>
              </w:rPr>
            </w:pPr>
            <w:r w:rsidRPr="00750AC8">
              <w:rPr>
                <w:rFonts w:ascii="Palatino" w:hAnsi="Palatino" w:cs="Calibri"/>
                <w:sz w:val="20"/>
                <w:szCs w:val="20"/>
              </w:rPr>
              <w:t>To apply basic social science concepts and theories to develop and evaluate social science data. (CT)</w:t>
            </w:r>
          </w:p>
          <w:p w14:paraId="61AFEF2C" w14:textId="77777777" w:rsidR="00E30ED7" w:rsidRDefault="00E30ED7" w:rsidP="007A1960">
            <w:pPr>
              <w:rPr>
                <w:rFonts w:ascii="Palatino" w:hAnsi="Palatino" w:cs="Calibri"/>
                <w:sz w:val="20"/>
                <w:szCs w:val="20"/>
              </w:rPr>
            </w:pPr>
          </w:p>
        </w:tc>
      </w:tr>
      <w:tr w:rsidR="00E30ED7" w14:paraId="134075EA" w14:textId="77777777" w:rsidTr="004D4E12">
        <w:trPr>
          <w:trHeight w:val="1898"/>
        </w:trPr>
        <w:tc>
          <w:tcPr>
            <w:tcW w:w="11016" w:type="dxa"/>
            <w:shd w:val="clear" w:color="auto" w:fill="auto"/>
          </w:tcPr>
          <w:p w14:paraId="7CFA9AB5" w14:textId="5C921321" w:rsidR="00E30ED7" w:rsidRPr="00750AC8" w:rsidRDefault="00750AC8" w:rsidP="00750AC8">
            <w:pPr>
              <w:pStyle w:val="ListParagraph"/>
              <w:numPr>
                <w:ilvl w:val="0"/>
                <w:numId w:val="3"/>
              </w:numPr>
              <w:rPr>
                <w:rFonts w:ascii="Palatino" w:hAnsi="Palatino" w:cs="Calibri"/>
                <w:sz w:val="20"/>
                <w:szCs w:val="20"/>
              </w:rPr>
            </w:pPr>
            <w:r w:rsidRPr="00750AC8">
              <w:rPr>
                <w:rFonts w:ascii="Palatino" w:hAnsi="Palatino" w:cs="Calibri"/>
                <w:sz w:val="20"/>
                <w:szCs w:val="20"/>
              </w:rPr>
              <w:t>To organize and express ideas in a clear and logical fashion through written, oral, or visual communicative messages. (COMM)</w:t>
            </w:r>
          </w:p>
          <w:p w14:paraId="3EA32147" w14:textId="77777777" w:rsidR="00E30ED7" w:rsidRDefault="00E30ED7" w:rsidP="007A1960">
            <w:pPr>
              <w:rPr>
                <w:rFonts w:ascii="Palatino" w:hAnsi="Palatino" w:cs="Calibri"/>
                <w:sz w:val="20"/>
                <w:szCs w:val="20"/>
              </w:rPr>
            </w:pPr>
          </w:p>
        </w:tc>
      </w:tr>
      <w:tr w:rsidR="00E30ED7" w14:paraId="64746E14" w14:textId="77777777" w:rsidTr="00750AC8">
        <w:trPr>
          <w:trHeight w:val="2321"/>
        </w:trPr>
        <w:tc>
          <w:tcPr>
            <w:tcW w:w="11016" w:type="dxa"/>
            <w:shd w:val="clear" w:color="auto" w:fill="auto"/>
          </w:tcPr>
          <w:p w14:paraId="0840BA7B" w14:textId="207C69FC" w:rsidR="00750AC8" w:rsidRPr="00750AC8" w:rsidRDefault="00750AC8" w:rsidP="00750AC8">
            <w:pPr>
              <w:pStyle w:val="ListParagraph"/>
              <w:numPr>
                <w:ilvl w:val="0"/>
                <w:numId w:val="3"/>
              </w:numPr>
              <w:rPr>
                <w:rFonts w:ascii="Palatino" w:hAnsi="Palatino" w:cs="Calibri"/>
                <w:sz w:val="20"/>
                <w:szCs w:val="20"/>
              </w:rPr>
            </w:pPr>
            <w:r w:rsidRPr="00750AC8">
              <w:rPr>
                <w:rFonts w:ascii="Palatino" w:hAnsi="Palatino" w:cs="Calibri"/>
                <w:sz w:val="20"/>
                <w:szCs w:val="20"/>
              </w:rPr>
              <w:t>To analyze the role of civic duties, personal and social responsibility, and ethical decision-making as they relate to political behavior. (PR, SOCRESP, CT)</w:t>
            </w:r>
          </w:p>
          <w:p w14:paraId="138860F6" w14:textId="77777777" w:rsidR="00E30ED7" w:rsidRPr="00750AC8" w:rsidRDefault="00E30ED7" w:rsidP="00750AC8">
            <w:pPr>
              <w:rPr>
                <w:rFonts w:ascii="Palatino" w:hAnsi="Palatino" w:cs="Calibri"/>
                <w:sz w:val="20"/>
                <w:szCs w:val="20"/>
              </w:rPr>
            </w:pPr>
          </w:p>
          <w:p w14:paraId="7EB0ECAC" w14:textId="77777777" w:rsidR="00E30ED7" w:rsidRDefault="00E30ED7" w:rsidP="007A1960">
            <w:pPr>
              <w:rPr>
                <w:rFonts w:ascii="Palatino" w:hAnsi="Palatino" w:cs="Calibri"/>
                <w:sz w:val="20"/>
                <w:szCs w:val="20"/>
              </w:rPr>
            </w:pPr>
          </w:p>
        </w:tc>
      </w:tr>
      <w:tr w:rsidR="00750AC8" w14:paraId="7EAAA0B0" w14:textId="77777777" w:rsidTr="00E30ED7">
        <w:trPr>
          <w:trHeight w:val="2321"/>
        </w:trPr>
        <w:tc>
          <w:tcPr>
            <w:tcW w:w="11016" w:type="dxa"/>
            <w:tcBorders>
              <w:bottom w:val="single" w:sz="4" w:space="0" w:color="auto"/>
            </w:tcBorders>
            <w:shd w:val="clear" w:color="auto" w:fill="auto"/>
          </w:tcPr>
          <w:p w14:paraId="29ECDB6D" w14:textId="1064F7B5" w:rsidR="00750AC8" w:rsidRPr="00750AC8" w:rsidRDefault="00750AC8" w:rsidP="00750AC8">
            <w:pPr>
              <w:pStyle w:val="ListParagraph"/>
              <w:numPr>
                <w:ilvl w:val="0"/>
                <w:numId w:val="3"/>
              </w:numPr>
              <w:rPr>
                <w:rFonts w:ascii="Palatino" w:hAnsi="Palatino" w:cs="Calibri"/>
                <w:sz w:val="20"/>
                <w:szCs w:val="20"/>
              </w:rPr>
            </w:pPr>
            <w:r w:rsidRPr="00750AC8">
              <w:rPr>
                <w:rFonts w:ascii="Palatino" w:hAnsi="Palatino" w:cs="Calibri"/>
                <w:sz w:val="20"/>
                <w:szCs w:val="20"/>
              </w:rPr>
              <w:t>To demonstrate a broad understanding of political behavior and institutions in Texas, in</w:t>
            </w:r>
            <w:r>
              <w:rPr>
                <w:rFonts w:ascii="Palatino" w:hAnsi="Palatino" w:cs="Calibri"/>
                <w:sz w:val="20"/>
                <w:szCs w:val="20"/>
              </w:rPr>
              <w:t xml:space="preserve">cluding detailed knowledge of </w:t>
            </w:r>
            <w:r w:rsidRPr="00750AC8">
              <w:rPr>
                <w:rFonts w:ascii="Palatino" w:hAnsi="Palatino" w:cs="Calibri"/>
                <w:sz w:val="20"/>
                <w:szCs w:val="20"/>
              </w:rPr>
              <w:t>the Texas constitution and its origins. (SOCRESP)</w:t>
            </w:r>
          </w:p>
        </w:tc>
      </w:tr>
    </w:tbl>
    <w:p w14:paraId="3A24B38E" w14:textId="77777777" w:rsidR="00F4468F" w:rsidRPr="00F4468F" w:rsidRDefault="00F4468F" w:rsidP="00E251B7">
      <w:pPr>
        <w:rPr>
          <w:rFonts w:ascii="Palatino" w:hAnsi="Palatino"/>
          <w:sz w:val="20"/>
          <w:szCs w:val="20"/>
        </w:rPr>
      </w:pPr>
    </w:p>
    <w:sectPr w:rsidR="00F4468F" w:rsidRPr="00F4468F"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40DAB"/>
    <w:multiLevelType w:val="hybridMultilevel"/>
    <w:tmpl w:val="5AE467D0"/>
    <w:lvl w:ilvl="0" w:tplc="15AA9A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54479"/>
    <w:rsid w:val="000C18B1"/>
    <w:rsid w:val="000F2538"/>
    <w:rsid w:val="000F542D"/>
    <w:rsid w:val="001B75AE"/>
    <w:rsid w:val="002815BE"/>
    <w:rsid w:val="00286C15"/>
    <w:rsid w:val="002C0BC5"/>
    <w:rsid w:val="002E6EAD"/>
    <w:rsid w:val="002F0C0C"/>
    <w:rsid w:val="003453DB"/>
    <w:rsid w:val="00355296"/>
    <w:rsid w:val="003D182E"/>
    <w:rsid w:val="003E7D07"/>
    <w:rsid w:val="00423563"/>
    <w:rsid w:val="004D4E12"/>
    <w:rsid w:val="0060053F"/>
    <w:rsid w:val="006262D0"/>
    <w:rsid w:val="00750AC8"/>
    <w:rsid w:val="007523D6"/>
    <w:rsid w:val="00765C55"/>
    <w:rsid w:val="007A1960"/>
    <w:rsid w:val="007D58FB"/>
    <w:rsid w:val="007D7704"/>
    <w:rsid w:val="008C711F"/>
    <w:rsid w:val="009872BB"/>
    <w:rsid w:val="009A5CCF"/>
    <w:rsid w:val="009C234F"/>
    <w:rsid w:val="00A90351"/>
    <w:rsid w:val="00AE77A6"/>
    <w:rsid w:val="00B711E7"/>
    <w:rsid w:val="00B902D7"/>
    <w:rsid w:val="00BC11C8"/>
    <w:rsid w:val="00BE1C16"/>
    <w:rsid w:val="00C65B2B"/>
    <w:rsid w:val="00CC0124"/>
    <w:rsid w:val="00D221C5"/>
    <w:rsid w:val="00E12CD1"/>
    <w:rsid w:val="00E251B7"/>
    <w:rsid w:val="00E30ED7"/>
    <w:rsid w:val="00E312DC"/>
    <w:rsid w:val="00EC631C"/>
    <w:rsid w:val="00ED4E19"/>
    <w:rsid w:val="00F0351B"/>
    <w:rsid w:val="00F4229D"/>
    <w:rsid w:val="00F4468F"/>
    <w:rsid w:val="00FD4238"/>
    <w:rsid w:val="00FE16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1D1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Microsoft Office User</cp:lastModifiedBy>
  <cp:revision>3</cp:revision>
  <cp:lastPrinted>2017-03-22T19:03:00Z</cp:lastPrinted>
  <dcterms:created xsi:type="dcterms:W3CDTF">2017-03-22T19:02:00Z</dcterms:created>
  <dcterms:modified xsi:type="dcterms:W3CDTF">2017-03-22T19:04:00Z</dcterms:modified>
</cp:coreProperties>
</file>